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DC" w:rsidRPr="00E322DC" w:rsidRDefault="00E322DC" w:rsidP="00FD6550">
      <w:pPr>
        <w:spacing w:line="360" w:lineRule="auto"/>
        <w:jc w:val="center"/>
        <w:rPr>
          <w:b/>
          <w:caps/>
          <w:color w:val="000000"/>
          <w:sz w:val="22"/>
          <w:szCs w:val="22"/>
        </w:rPr>
      </w:pPr>
      <w:r w:rsidRPr="00E322DC">
        <w:rPr>
          <w:b/>
          <w:caps/>
          <w:color w:val="000000"/>
          <w:sz w:val="22"/>
          <w:szCs w:val="22"/>
        </w:rPr>
        <w:t>Учебно-методическое обеспечение</w:t>
      </w:r>
    </w:p>
    <w:p w:rsidR="00E322DC" w:rsidRPr="00E322DC" w:rsidRDefault="00E322DC" w:rsidP="00FD6550">
      <w:pPr>
        <w:spacing w:line="360" w:lineRule="auto"/>
        <w:rPr>
          <w:color w:val="000000"/>
          <w:sz w:val="22"/>
          <w:szCs w:val="22"/>
        </w:rPr>
      </w:pPr>
    </w:p>
    <w:p w:rsidR="00E322DC" w:rsidRPr="00E322DC" w:rsidRDefault="00E322DC" w:rsidP="00FD6550">
      <w:pPr>
        <w:spacing w:line="360" w:lineRule="auto"/>
        <w:jc w:val="center"/>
        <w:rPr>
          <w:b/>
          <w:i/>
          <w:color w:val="000000"/>
          <w:sz w:val="22"/>
          <w:szCs w:val="22"/>
        </w:rPr>
      </w:pPr>
      <w:r w:rsidRPr="00E322DC">
        <w:rPr>
          <w:b/>
          <w:i/>
          <w:color w:val="000000"/>
          <w:sz w:val="22"/>
          <w:szCs w:val="22"/>
        </w:rPr>
        <w:t>Основная литература</w:t>
      </w:r>
    </w:p>
    <w:p w:rsidR="00E322DC" w:rsidRPr="00E322DC" w:rsidRDefault="00E322DC" w:rsidP="00FD6550">
      <w:pPr>
        <w:spacing w:line="360" w:lineRule="auto"/>
        <w:jc w:val="center"/>
        <w:rPr>
          <w:b/>
          <w:i/>
          <w:color w:val="000000"/>
          <w:sz w:val="22"/>
          <w:szCs w:val="22"/>
        </w:rPr>
      </w:pPr>
    </w:p>
    <w:p w:rsid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>Халипов С.В. «Таможенное право»: учебник / С.В. Халипов. – М.: Юрайт 2011. – 396с.</w:t>
      </w:r>
    </w:p>
    <w:p w:rsidR="00FD6550" w:rsidRPr="00E322DC" w:rsidRDefault="00FD6550" w:rsidP="00FD6550">
      <w:pPr>
        <w:widowControl w:val="0"/>
        <w:spacing w:line="360" w:lineRule="auto"/>
        <w:jc w:val="center"/>
        <w:rPr>
          <w:color w:val="000000"/>
          <w:sz w:val="22"/>
          <w:szCs w:val="22"/>
        </w:rPr>
      </w:pPr>
      <w:r w:rsidRPr="00E322DC">
        <w:rPr>
          <w:b/>
          <w:i/>
          <w:color w:val="000000"/>
          <w:sz w:val="22"/>
          <w:szCs w:val="22"/>
        </w:rPr>
        <w:t>Дополнительная литература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>Таможенное право: учебник / Отв. Ред. О.Ю. Бакаева. –М.: Норма. 2009-560с.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>Таможенный кодекс Российской Федерации, комментарии к последним изменениям, под ред. Т.Ю. Касьяновой. М.: Абак, 2010. – 304с.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>Тимошенко И.В. «Таможенное право России»: учебное пособие. под ред. Б.В.. Россинского. Ростов-на-Дону. Феникс. 2010. – 512с.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>Джагарян Г.Н. «Таможенное право»: курс лекций</w:t>
      </w:r>
      <w:r w:rsidR="001D6B64">
        <w:rPr>
          <w:color w:val="000000"/>
          <w:sz w:val="22"/>
          <w:szCs w:val="22"/>
        </w:rPr>
        <w:t xml:space="preserve"> </w:t>
      </w:r>
      <w:r w:rsidRPr="00E322DC">
        <w:rPr>
          <w:color w:val="000000"/>
          <w:sz w:val="22"/>
          <w:szCs w:val="22"/>
        </w:rPr>
        <w:t>/</w:t>
      </w:r>
      <w:r w:rsidR="001D6B64">
        <w:rPr>
          <w:color w:val="000000"/>
          <w:sz w:val="22"/>
          <w:szCs w:val="22"/>
        </w:rPr>
        <w:t xml:space="preserve"> </w:t>
      </w:r>
      <w:r w:rsidRPr="00E322DC">
        <w:rPr>
          <w:color w:val="000000"/>
          <w:sz w:val="22"/>
          <w:szCs w:val="22"/>
        </w:rPr>
        <w:t xml:space="preserve">Г.Н. Джагарян. – </w:t>
      </w:r>
      <w:r w:rsidR="001D6B64">
        <w:rPr>
          <w:color w:val="000000"/>
          <w:sz w:val="22"/>
          <w:szCs w:val="22"/>
        </w:rPr>
        <w:t>Кисловодск</w:t>
      </w:r>
      <w:r w:rsidR="009270B1">
        <w:rPr>
          <w:color w:val="000000"/>
          <w:sz w:val="22"/>
          <w:szCs w:val="22"/>
        </w:rPr>
        <w:t>:</w:t>
      </w:r>
      <w:r w:rsidRPr="00E322DC">
        <w:rPr>
          <w:color w:val="000000"/>
          <w:sz w:val="22"/>
          <w:szCs w:val="22"/>
        </w:rPr>
        <w:t xml:space="preserve"> КГТИ, 2006 .- 194с.</w:t>
      </w:r>
    </w:p>
    <w:p w:rsidR="00E322DC" w:rsidRPr="00FD6550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>Таможенный кодекс Российской Федерации по состоянию на 1 ноября 2004</w:t>
      </w:r>
      <w:r w:rsidR="001D6B64">
        <w:rPr>
          <w:color w:val="000000"/>
          <w:sz w:val="22"/>
          <w:szCs w:val="22"/>
        </w:rPr>
        <w:t xml:space="preserve"> </w:t>
      </w:r>
      <w:r w:rsidRPr="00E322DC">
        <w:rPr>
          <w:color w:val="000000"/>
          <w:sz w:val="22"/>
          <w:szCs w:val="22"/>
        </w:rPr>
        <w:t>года. Новосибирск (Сибирское университетское изд.) 2004. 286с. (серия «Кодексы и законы России».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>Бакаева О.Ю. «Таможенное право»: учебник О.Ю. Бакаева, Г.В.Матвеенко, отв. ред. Н.И. Химичева. –М.: Юристъ. 2004-427с.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>Чермянинов Д.В. Таможенное право. Основы наук. – М.: Юрайт, 2011.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 xml:space="preserve"> Моисеев Е.Г. Комментарий к Таможенному кодексу Таможенного союза. – М.: Проспект, 2011.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>Халипов С.В. Таможенное право: учебник. — 5-е изд., перераб. и доп. — М.: Юрайт, 2011.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 xml:space="preserve"> Халипов С.В. Таможенный представитель: пособие для </w:t>
      </w:r>
      <w:r w:rsidRPr="00E322DC">
        <w:rPr>
          <w:color w:val="000000"/>
          <w:sz w:val="22"/>
          <w:szCs w:val="22"/>
        </w:rPr>
        <w:lastRenderedPageBreak/>
        <w:t>специалистов по таможенным операциям. – М.: ИД «Юриспруденция», 2011.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 xml:space="preserve"> Халипов С.В. Таможенное право: вопросы и ответы / - М.: ИД «Юриспруденция», 2011.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 xml:space="preserve"> Халипов С.В. О некоторых проблемах толкования и применения терминов в таможенном законодательстве Таможенного союза. // Российский внешнеэкономический вестник. 2011. № 8.</w:t>
      </w:r>
    </w:p>
    <w:p w:rsidR="00E322DC" w:rsidRPr="00E322DC" w:rsidRDefault="00E322DC" w:rsidP="00FD6550">
      <w:pPr>
        <w:spacing w:line="360" w:lineRule="auto"/>
        <w:jc w:val="center"/>
        <w:rPr>
          <w:b/>
          <w:i/>
          <w:color w:val="000000"/>
          <w:sz w:val="22"/>
          <w:szCs w:val="22"/>
        </w:rPr>
      </w:pPr>
    </w:p>
    <w:p w:rsidR="00E322DC" w:rsidRPr="00E322DC" w:rsidRDefault="00E322DC" w:rsidP="00FD6550">
      <w:pPr>
        <w:spacing w:line="360" w:lineRule="auto"/>
        <w:jc w:val="center"/>
        <w:rPr>
          <w:b/>
          <w:i/>
          <w:color w:val="000000"/>
          <w:sz w:val="22"/>
          <w:szCs w:val="22"/>
        </w:rPr>
      </w:pPr>
      <w:r w:rsidRPr="00E322DC">
        <w:rPr>
          <w:b/>
          <w:i/>
          <w:color w:val="000000"/>
          <w:sz w:val="22"/>
          <w:szCs w:val="22"/>
        </w:rPr>
        <w:t>Нормативные правовые акты</w:t>
      </w:r>
    </w:p>
    <w:p w:rsidR="00E322DC" w:rsidRPr="00E322DC" w:rsidRDefault="00E322DC" w:rsidP="00FD6550">
      <w:pPr>
        <w:spacing w:line="360" w:lineRule="auto"/>
        <w:jc w:val="center"/>
        <w:rPr>
          <w:b/>
          <w:i/>
          <w:color w:val="000000"/>
          <w:sz w:val="22"/>
          <w:szCs w:val="22"/>
        </w:rPr>
      </w:pP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>Международная конвенция о Гармонизированной системе описания и кодирования товаров (Брюссель, 14 июня 1983г.).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 xml:space="preserve"> Конвенция о временном ввозе (Стамбул, 26 июня 1990г.).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 xml:space="preserve"> Всемирная почтовая конвенция (Сеул, 14 сентября 1994г.).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>Таможенная конвенция, касающаяся контейнеров (Женева, 2 декабря 1972г.).Таможенная конвенция о карнете АТА для временного ввоза товаров (Конвенция АТА) (Брюссель, 6 декабря 1961г.).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 xml:space="preserve"> Таможенная конвенция о международной перевозке грузов с применением книжки МДП (Конвенция МДП) (Женева, 14 ноября 1975г.).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>«Договор о Комиссии таможенного союза» от 6 октября 2007года.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 xml:space="preserve"> Соглашение между Правительством РФ, Правительством Республики Беларусь и Правительством Республики Казахстан от 25.01.2008г. «О едином таможенно-тарифном регулировании».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 xml:space="preserve"> Соглашение между Правительством РФ, Правительством Республики Беларусь и Правительством Республики Казахстан от 25.01.2008г. «О вывозных таможенных пошлинах в отношении </w:t>
      </w:r>
      <w:r w:rsidRPr="00E322DC">
        <w:rPr>
          <w:color w:val="000000"/>
          <w:sz w:val="22"/>
          <w:szCs w:val="22"/>
        </w:rPr>
        <w:lastRenderedPageBreak/>
        <w:t>третьих стран».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 xml:space="preserve"> Соглашение между Правительством РФ, Правительством Республики Беларусь и Правительством Республики Казахстан от 25.01.2008г. «О единых мерах нетарифного регулирования в отношении третьих стран».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 xml:space="preserve"> Соглашение Правительств государств - членов Евразийского экономического сообщества от 09.06.2009г. «О порядке введения и применения мер, затрагивающих внешнюю торговлю товарами, на единой таможенной территории в отношении третьих стран».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 xml:space="preserve"> Соглашение между Правительством РФ, Правительством Республики Беларусь, Правительством Республики Казахстан от 18.06.2010г. «Об особенностях таможенных операций в отношении товаров, пересылаемых в международных почтовых отправлениях».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 xml:space="preserve"> Соглашение между Правительством Российской Федерации, Правительством Республики Беларусь и Правительством Республики Казахстан от 18.06.2010г. «По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зоны».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 xml:space="preserve"> Соглашение между Правительством РФ, Правительством Республики Беларусь, Правительством Республики Казахстан от 18.06.2010г. «О свободных складах и таможенной процедуре свободного склада».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 xml:space="preserve"> Международная таможенная конвенция об упрощении и гармонизации таможенных процедур (Kyoto Convention (1999). www. wcoomd. Org).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>Решение Межгосударственного Совета ЕврАзЭС от 27.11.2009 №17 «О Договоре о Таможенном кодексе Таможенного союза».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lastRenderedPageBreak/>
        <w:t xml:space="preserve"> Решение Комиссии Таможенного союза от 27.11.2009г. №130 «О едином таможенно-тарифном регулировании таможенного союза Республики Беларусь, Республики Казахстан и Российской Федерации».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 xml:space="preserve"> Решение Комиссии Таможенного союза от 27.11.2009 г. №130 «Единый таможенный тариф таможенного союза Республики Беларусь, Республики Казахстан и Российской Федерации (ЕТТ)».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 xml:space="preserve"> Таможенный кодекс Таможенного союза </w:t>
      </w:r>
      <w:bookmarkStart w:id="0" w:name="p15"/>
      <w:bookmarkEnd w:id="0"/>
      <w:r w:rsidRPr="00E322DC">
        <w:rPr>
          <w:color w:val="000000"/>
          <w:sz w:val="22"/>
          <w:szCs w:val="22"/>
        </w:rPr>
        <w:t xml:space="preserve">(приложение к Договору о Таможенном кодексе Таможенного союза, принятому Решением Межгосударственного Совета ЕврАзЭС на уровне глав государств от 27.11.2009 N 17) в </w:t>
      </w:r>
      <w:bookmarkStart w:id="1" w:name="p16"/>
      <w:bookmarkEnd w:id="1"/>
      <w:r w:rsidRPr="00E322DC">
        <w:rPr>
          <w:color w:val="000000"/>
          <w:sz w:val="22"/>
          <w:szCs w:val="22"/>
        </w:rPr>
        <w:t>ред. от 16.04.2010.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 xml:space="preserve">Таможенный кодекс Российской Федерации </w:t>
      </w:r>
      <w:bookmarkStart w:id="2" w:name="p17"/>
      <w:bookmarkEnd w:id="2"/>
      <w:r w:rsidRPr="00E322DC">
        <w:rPr>
          <w:color w:val="000000"/>
          <w:sz w:val="22"/>
          <w:szCs w:val="22"/>
        </w:rPr>
        <w:t xml:space="preserve">(утв. ВС РФ 18.06.1993 N 5221-1) в </w:t>
      </w:r>
      <w:bookmarkStart w:id="3" w:name="p18"/>
      <w:bookmarkEnd w:id="3"/>
      <w:r w:rsidRPr="00E322DC">
        <w:rPr>
          <w:color w:val="000000"/>
          <w:sz w:val="22"/>
          <w:szCs w:val="22"/>
        </w:rPr>
        <w:t>ред. от 26.06.2008.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 xml:space="preserve">Кодекс Российской Федерации об административных правонарушениях от 30.12.2001 N 195-ФЗ в </w:t>
      </w:r>
      <w:bookmarkStart w:id="4" w:name="p23"/>
      <w:bookmarkEnd w:id="4"/>
      <w:r w:rsidRPr="00E322DC">
        <w:rPr>
          <w:color w:val="000000"/>
          <w:sz w:val="22"/>
          <w:szCs w:val="22"/>
        </w:rPr>
        <w:t xml:space="preserve">ред. от </w:t>
      </w:r>
      <w:r w:rsidRPr="00E322DC">
        <w:rPr>
          <w:sz w:val="22"/>
          <w:szCs w:val="22"/>
        </w:rPr>
        <w:t>06.04.2011 N 68-ФЗ</w:t>
      </w:r>
      <w:r w:rsidRPr="00E322DC">
        <w:rPr>
          <w:color w:val="000000"/>
          <w:sz w:val="22"/>
          <w:szCs w:val="22"/>
        </w:rPr>
        <w:t>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>Закон РФ «О таможенном тарифе».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 xml:space="preserve"> ФЗ «Об экспортном контроле».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>ФЗ «Об основах государственного регулирования внешнеторговой деятельности».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 xml:space="preserve">  ФЗ от 02.06.2010 № 114-ФЗ «О ратификации Договора о Таможенном кодексе таможенного союза».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 xml:space="preserve"> ФЗ от 03.11.2010г. № 279-ФЗ «О присоединении Российской Федерации к Международной конвенции об упрощении и гармонизации таможенных процедур от 18 мая 1973 года в редакции Протокола о внесении изменений в Международную конвенцию об упрощении и гармонизации таможенных процедур от 26 июня 1999 года».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lastRenderedPageBreak/>
        <w:t xml:space="preserve"> ФЗ от 27.11.2010г. №311-ФЗ «О таможенном регулировании в Российской Федерации».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>ФЗ «Об Особой экономической зоне в Магаданской области».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 xml:space="preserve"> ФЗ «О валютном регулировании и валютном контроле».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 xml:space="preserve"> ФЗ «Об Особых экономических зонах в Российской Федерации».</w:t>
      </w:r>
    </w:p>
    <w:p w:rsidR="00E322DC" w:rsidRPr="00E322DC" w:rsidRDefault="00E322DC" w:rsidP="00FD6550">
      <w:pPr>
        <w:widowControl w:val="0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322DC">
        <w:rPr>
          <w:color w:val="000000"/>
          <w:sz w:val="22"/>
          <w:szCs w:val="22"/>
        </w:rPr>
        <w:t xml:space="preserve"> ФЗ «Об Особой экономической зоне в Калининградской области и о внесении изменений в некоторые законодательные акты Российской Федерации».</w:t>
      </w:r>
    </w:p>
    <w:p w:rsidR="009270B1" w:rsidRPr="009270B1" w:rsidRDefault="00494BFD" w:rsidP="00494BFD">
      <w:pPr>
        <w:spacing w:line="360" w:lineRule="auto"/>
        <w:rPr>
          <w:sz w:val="22"/>
          <w:szCs w:val="22"/>
        </w:rPr>
      </w:pPr>
      <w:r w:rsidRPr="009270B1">
        <w:rPr>
          <w:sz w:val="22"/>
          <w:szCs w:val="22"/>
        </w:rPr>
        <w:t xml:space="preserve"> </w:t>
      </w:r>
    </w:p>
    <w:p w:rsidR="00C5060E" w:rsidRPr="003E1D57" w:rsidRDefault="00C5060E" w:rsidP="00FD6550">
      <w:pPr>
        <w:spacing w:line="360" w:lineRule="auto"/>
        <w:rPr>
          <w:color w:val="FF0000"/>
        </w:rPr>
      </w:pPr>
    </w:p>
    <w:sectPr w:rsidR="00C5060E" w:rsidRPr="003E1D57" w:rsidSect="0047394B">
      <w:pgSz w:w="8392" w:h="11907" w:code="11"/>
      <w:pgMar w:top="568" w:right="595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423" w:rsidRDefault="00CD3423" w:rsidP="00DB5E88">
      <w:r>
        <w:separator/>
      </w:r>
    </w:p>
  </w:endnote>
  <w:endnote w:type="continuationSeparator" w:id="1">
    <w:p w:rsidR="00CD3423" w:rsidRDefault="00CD3423" w:rsidP="00DB5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423" w:rsidRDefault="00CD3423" w:rsidP="00DB5E88">
      <w:r>
        <w:separator/>
      </w:r>
    </w:p>
  </w:footnote>
  <w:footnote w:type="continuationSeparator" w:id="1">
    <w:p w:rsidR="00CD3423" w:rsidRDefault="00CD3423" w:rsidP="00DB5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1E4256"/>
    <w:lvl w:ilvl="0">
      <w:numFmt w:val="bullet"/>
      <w:lvlText w:val="*"/>
      <w:lvlJc w:val="left"/>
    </w:lvl>
  </w:abstractNum>
  <w:abstractNum w:abstractNumId="1">
    <w:nsid w:val="28FF7CA5"/>
    <w:multiLevelType w:val="hybridMultilevel"/>
    <w:tmpl w:val="8FD445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17AF9"/>
    <w:multiLevelType w:val="hybridMultilevel"/>
    <w:tmpl w:val="EBA26A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A606D"/>
    <w:multiLevelType w:val="hybridMultilevel"/>
    <w:tmpl w:val="16540CB6"/>
    <w:lvl w:ilvl="0" w:tplc="5486266E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2610BCF"/>
    <w:multiLevelType w:val="hybridMultilevel"/>
    <w:tmpl w:val="30B03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AE3E2F"/>
    <w:multiLevelType w:val="hybridMultilevel"/>
    <w:tmpl w:val="A162C6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AA81AD6"/>
    <w:multiLevelType w:val="hybridMultilevel"/>
    <w:tmpl w:val="4872C1A2"/>
    <w:lvl w:ilvl="0" w:tplc="6804E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CAB3309"/>
    <w:multiLevelType w:val="hybridMultilevel"/>
    <w:tmpl w:val="5EDC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3D67E9"/>
    <w:multiLevelType w:val="hybridMultilevel"/>
    <w:tmpl w:val="3B70B3EA"/>
    <w:lvl w:ilvl="0" w:tplc="5486266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E88"/>
    <w:rsid w:val="00020FD8"/>
    <w:rsid w:val="000A5C15"/>
    <w:rsid w:val="000B2521"/>
    <w:rsid w:val="00176765"/>
    <w:rsid w:val="00187AE2"/>
    <w:rsid w:val="001B45B9"/>
    <w:rsid w:val="001D6B64"/>
    <w:rsid w:val="001F4BAF"/>
    <w:rsid w:val="002073EB"/>
    <w:rsid w:val="0031318D"/>
    <w:rsid w:val="00321241"/>
    <w:rsid w:val="0033559E"/>
    <w:rsid w:val="0034538C"/>
    <w:rsid w:val="003B0816"/>
    <w:rsid w:val="003E1D57"/>
    <w:rsid w:val="003F5C8B"/>
    <w:rsid w:val="00442FC3"/>
    <w:rsid w:val="00460510"/>
    <w:rsid w:val="00460FAE"/>
    <w:rsid w:val="0047394B"/>
    <w:rsid w:val="00494BFD"/>
    <w:rsid w:val="004C3BC2"/>
    <w:rsid w:val="0054768D"/>
    <w:rsid w:val="0056134A"/>
    <w:rsid w:val="005D3917"/>
    <w:rsid w:val="00600563"/>
    <w:rsid w:val="00602556"/>
    <w:rsid w:val="006341F1"/>
    <w:rsid w:val="00682A62"/>
    <w:rsid w:val="006D0D4F"/>
    <w:rsid w:val="007016A7"/>
    <w:rsid w:val="0072015C"/>
    <w:rsid w:val="00751A96"/>
    <w:rsid w:val="00752A83"/>
    <w:rsid w:val="00784645"/>
    <w:rsid w:val="007A15C1"/>
    <w:rsid w:val="007D04D9"/>
    <w:rsid w:val="007D2612"/>
    <w:rsid w:val="00817225"/>
    <w:rsid w:val="0087633C"/>
    <w:rsid w:val="008F421A"/>
    <w:rsid w:val="00902654"/>
    <w:rsid w:val="009270B1"/>
    <w:rsid w:val="00970148"/>
    <w:rsid w:val="00A20719"/>
    <w:rsid w:val="00A55205"/>
    <w:rsid w:val="00AA42E9"/>
    <w:rsid w:val="00AD66B5"/>
    <w:rsid w:val="00AF5CAB"/>
    <w:rsid w:val="00B538FD"/>
    <w:rsid w:val="00B87508"/>
    <w:rsid w:val="00C450A1"/>
    <w:rsid w:val="00C5060E"/>
    <w:rsid w:val="00C734DC"/>
    <w:rsid w:val="00C737F7"/>
    <w:rsid w:val="00CD3423"/>
    <w:rsid w:val="00CD7C74"/>
    <w:rsid w:val="00D34E04"/>
    <w:rsid w:val="00DB5E88"/>
    <w:rsid w:val="00DC0BC6"/>
    <w:rsid w:val="00DC4B3B"/>
    <w:rsid w:val="00DE77BE"/>
    <w:rsid w:val="00E322DC"/>
    <w:rsid w:val="00E47B41"/>
    <w:rsid w:val="00E74678"/>
    <w:rsid w:val="00F52371"/>
    <w:rsid w:val="00F71969"/>
    <w:rsid w:val="00FD6550"/>
    <w:rsid w:val="00FE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8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B5E88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B5E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DB5E88"/>
    <w:pPr>
      <w:spacing w:after="120"/>
    </w:pPr>
  </w:style>
  <w:style w:type="character" w:customStyle="1" w:styleId="a4">
    <w:name w:val="Основной текст Знак"/>
    <w:link w:val="a3"/>
    <w:rsid w:val="00DB5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B5E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DB5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5E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B5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C3BC2"/>
    <w:pPr>
      <w:spacing w:after="120" w:line="480" w:lineRule="auto"/>
      <w:ind w:left="283"/>
    </w:pPr>
    <w:rPr>
      <w:sz w:val="20"/>
      <w:szCs w:val="20"/>
      <w:lang w:eastAsia="en-US"/>
    </w:rPr>
  </w:style>
  <w:style w:type="character" w:customStyle="1" w:styleId="22">
    <w:name w:val="Основной текст с отступом 2 Знак"/>
    <w:link w:val="21"/>
    <w:rsid w:val="004C3BC2"/>
    <w:rPr>
      <w:rFonts w:ascii="Times New Roman" w:eastAsia="Times New Roman" w:hAnsi="Times New Roman"/>
      <w:lang w:eastAsia="en-US"/>
    </w:rPr>
  </w:style>
  <w:style w:type="paragraph" w:styleId="a9">
    <w:name w:val="Body Text Indent"/>
    <w:basedOn w:val="a"/>
    <w:link w:val="aa"/>
    <w:unhideWhenUsed/>
    <w:rsid w:val="0078464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784645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600563"/>
    <w:pPr>
      <w:jc w:val="both"/>
    </w:pPr>
    <w:rPr>
      <w:sz w:val="22"/>
    </w:rPr>
  </w:style>
  <w:style w:type="character" w:customStyle="1" w:styleId="30">
    <w:name w:val="Основной текст 3 Знак"/>
    <w:link w:val="3"/>
    <w:rsid w:val="00600563"/>
    <w:rPr>
      <w:rFonts w:ascii="Times New Roman" w:eastAsia="Times New Roman" w:hAnsi="Times New Roman"/>
      <w:sz w:val="22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C5060E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C506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C769-473A-4552-ACF4-FC6B82D7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ВПО "ИМЭИ"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Светлана Исаева</cp:lastModifiedBy>
  <cp:revision>2</cp:revision>
  <cp:lastPrinted>2013-06-06T13:28:00Z</cp:lastPrinted>
  <dcterms:created xsi:type="dcterms:W3CDTF">2015-09-03T12:24:00Z</dcterms:created>
  <dcterms:modified xsi:type="dcterms:W3CDTF">2015-09-03T12:24:00Z</dcterms:modified>
</cp:coreProperties>
</file>